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B" w:rsidRDefault="006D0B73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8"/>
        </w:rPr>
        <w:drawing>
          <wp:inline distT="0" distB="0" distL="0" distR="0">
            <wp:extent cx="6193116" cy="8521605"/>
            <wp:effectExtent l="0" t="0" r="0" b="0"/>
            <wp:docPr id="1" name="Рисунок 1" descr="Y:\!!!!!!!2018-2019\Данилова О.А\!!!!!!Программа развития 2018-2022\Титул_Программа развития 2018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!!!!!!2018-2019\Данилова О.А\!!!!!!Программа развития 2018-2022\Титул_Программа развития 2018-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57" cy="853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73" w:rsidRDefault="006D0B73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6D0B73" w:rsidRDefault="006D0B73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6D0B73" w:rsidRDefault="006D0B73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6D0B73" w:rsidRDefault="006D0B73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182696" w:rsidRPr="00182696" w:rsidRDefault="00182696" w:rsidP="0018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82696" w:rsidRPr="00182696" w:rsidRDefault="00182696" w:rsidP="00182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развития Муниципального общеобразовательного учреждения </w:t>
      </w:r>
      <w:proofErr w:type="spellStart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Мурмашинской</w:t>
      </w:r>
      <w:proofErr w:type="spellEnd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СОШ № 1</w:t>
      </w:r>
      <w:r w:rsidR="00A9348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(далее – Программа или Программа развития) является стратегическим документом, определяющим пути и основные направления развития школы на период с 2018 года до 2022 года в логике современной государственной образовательной политики и с учетом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ла саморазвития образовательной организации.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Современная школа</w:t>
      </w: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</w:t>
      </w:r>
      <w:proofErr w:type="spellStart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деятельностном</w:t>
      </w:r>
      <w:proofErr w:type="spellEnd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подходе в управлении и реализации образовательного процесса.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spellStart"/>
      <w:proofErr w:type="gramStart"/>
      <w:r w:rsidRPr="00182696">
        <w:rPr>
          <w:rFonts w:ascii="Times New Roman" w:eastAsia="Times New Roman" w:hAnsi="Times New Roman" w:cs="Times New Roman"/>
          <w:sz w:val="24"/>
          <w:szCs w:val="28"/>
        </w:rPr>
        <w:t>Програм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>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ме</w:t>
      </w:r>
      <w:proofErr w:type="spellEnd"/>
      <w:proofErr w:type="gram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отражены тенденции развития школы, 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охарактери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>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зованные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главные проблемы и задачи работы педагоги​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ческого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и ученического коллективов, представлены меры по изменению содержания и организации 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обра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>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зовательного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процесса. 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Развитие школы в данный период предполагает поиск путей и создание условий для личностного роста и успеха каждого учащегося, его подготовки к </w:t>
      </w:r>
      <w:proofErr w:type="gramStart"/>
      <w:r w:rsidRPr="00182696">
        <w:rPr>
          <w:rFonts w:ascii="Times New Roman" w:eastAsia="Times New Roman" w:hAnsi="Times New Roman" w:cs="Times New Roman"/>
          <w:sz w:val="24"/>
          <w:szCs w:val="28"/>
        </w:rPr>
        <w:t>полно​ценному</w:t>
      </w:r>
      <w:proofErr w:type="gram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и эффективному участию в различных видах жизнедеятельности в информационном обществе.</w:t>
      </w:r>
    </w:p>
    <w:p w:rsidR="00182696" w:rsidRPr="00182696" w:rsidRDefault="00182696" w:rsidP="0018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sz w:val="24"/>
          <w:szCs w:val="28"/>
        </w:rPr>
        <w:t>Программа является инструментом управления, развитием образовательного процесса и школы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5978DB" w:rsidRPr="005978DB" w:rsidRDefault="005978DB" w:rsidP="00201F62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837A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 Программы развития</w:t>
      </w:r>
    </w:p>
    <w:p w:rsidR="005978DB" w:rsidRPr="005978DB" w:rsidRDefault="005978DB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развития М</w:t>
            </w:r>
            <w:r w:rsidRPr="00597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униципального общеобразовательного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средней общеобразовательной школы № 1 муниципального образования Кольский район Мурманской области</w:t>
            </w:r>
            <w:r w:rsidRPr="00597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(далее – Программа)  на 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597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вовые основания для разработки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788E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4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1993 г.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29.12.2012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88E" w:rsidRPr="002837F8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07.05.2018 г. № 204</w:t>
            </w:r>
          </w:p>
          <w:p w:rsidR="00CE788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приказа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31.12.2015 №1576)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Pr="00485E7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Министерства образования  и  науки  Российской Федерации  от 19 декабря 2014 г. № 1598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Приказ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Министерства  образования  и  науки  Российской Федерации от  17.12.2010 № 1897 «Об утверждении федерального государственного образовательного стандарта основного общего образования» (в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риказа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31.12.2015 №1577)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17.05.2012 N 413 (ред. от 29.06.2017) Об утверждении федерального государственного образовательного стандарта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Pr="002837F8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 Мурманской области от 10.07.2017 №1143 «Об организации  работы  по  введению  федерального  образовательного  стандарта  среднего  общего  образования  в  муниципальных общеобразовательных организациях  Мурманской  области».</w:t>
            </w:r>
          </w:p>
          <w:p w:rsidR="00CE788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образования Российской Федерации от 18.07.2002 № 2783 «Об утверждении Концепции профильного обучения на старшей ступени общего образования».</w:t>
            </w:r>
          </w:p>
          <w:p w:rsidR="00CE788E" w:rsidRDefault="00CE788E" w:rsidP="00A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СанПиН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22821-10. Санитарно-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 требования к условиям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обучения в общеобразовательных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ганизациях (утверждены П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 главного государственного   врача   РФ   от  29.12.2010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№189).</w:t>
            </w:r>
          </w:p>
          <w:p w:rsidR="00CE788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школы.</w:t>
            </w:r>
          </w:p>
          <w:p w:rsidR="00CE788E" w:rsidRPr="00485E7E" w:rsidRDefault="00CE788E" w:rsidP="00A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нормативные акты школы.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Основной разработчик 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788E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МОУ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Мурмашинская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788E" w:rsidRPr="00D259B8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B8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участники </w:t>
            </w:r>
            <w:r w:rsidRPr="00D259B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образовательных</w:t>
            </w:r>
            <w:r w:rsidRPr="00D259B8">
              <w:rPr>
                <w:rFonts w:ascii="Times New Roman" w:eastAsia="Times New Roman" w:hAnsi="Times New Roman" w:cs="Times New Roman"/>
                <w:spacing w:val="-16"/>
                <w:sz w:val="24"/>
                <w:lang w:eastAsia="en-US"/>
              </w:rPr>
              <w:t xml:space="preserve"> </w:t>
            </w:r>
            <w:r w:rsidRPr="00D259B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отношений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012050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коллектив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1, </w:t>
            </w: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учащиеся, их родители (законные представители), стратегические партнеры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заинтересованные учреждения и </w:t>
            </w: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ведомства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Полное наименование: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Мурмашинская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 муниципального образования Кольский район Мурманской области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Сокращенное наименование: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Мурмашинская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Юридический и фактический адреса: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 184355, пос. Мурмаши, ул. </w:t>
            </w:r>
            <w:proofErr w:type="gram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18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 184355, пос. Мурмаши, ул. Энергетиков, дом 19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Должность, фамилия, имя, отчество руководителя: 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–  Гашкова Ирина Юрьевна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Телефон, факс: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(881553) 63836, 63739; факс (881553) 63836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Адреса электронной почты и официального сайта в сети Интернет: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-mail: school1_murmashi@mail.ru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Адрес сайта: http://murmashischool.ucoz.ru     </w:t>
            </w:r>
          </w:p>
          <w:p w:rsidR="00CE788E" w:rsidRPr="005978DB" w:rsidRDefault="00CE788E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Статус образовательной организации </w:t>
            </w:r>
          </w:p>
        </w:tc>
        <w:tc>
          <w:tcPr>
            <w:tcW w:w="7053" w:type="dxa"/>
            <w:shd w:val="clear" w:color="auto" w:fill="auto"/>
          </w:tcPr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 году - пилотное введение ФГОС НОО.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году - пилотное введение ФГОС ООО. </w:t>
            </w:r>
          </w:p>
          <w:p w:rsidR="00CE788E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2016 года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пилотное (поэлементное) введение 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направлению: «Конструирование и реализация учебного плана профильного обучения» (в рамках пилотного (поэлементного) введения ФГОС СОО).</w:t>
            </w:r>
          </w:p>
          <w:p w:rsidR="00CE788E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Ресурсный центр (ежегодное подтверждение статуса в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Мурманской области).</w:t>
            </w:r>
          </w:p>
          <w:p w:rsidR="00CE788E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тажировочн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ГАУДПО МО «ИРО» на период с 01.09.2016 г. по 31.08.2020 г. по теме: «Проектирование образовательной среды общеобразовательной школы малого городского населённого пункта в условиях введения ФГОС».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Региональная инновационная площадка по реализации проектов: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2014-2016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«Проектирование модели образовательного процесса в многопрофильной школе на основе индивидуальных образовательных маршрутов учащихся». 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(Грант – 2014) - 1 000 000 руб.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2015-2017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«Создание модели образовательной среды с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поливариативными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компонентами в условиях введения ФГОС ОО.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 – 2015) - 1 000 000 руб.</w:t>
            </w:r>
            <w:proofErr w:type="gramEnd"/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г. - Создание открытого Инжинирингового Центра «Энергия развития» как элемента системы инноваций в школьном </w:t>
            </w:r>
            <w:proofErr w:type="gram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естественно-научном</w:t>
            </w:r>
            <w:proofErr w:type="gram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инженерно-математическом образовании (Грант – 2018) – 880 000 руб.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2014 года - муниципальный координационный центр по образовательной робототехнике.</w:t>
            </w:r>
          </w:p>
          <w:p w:rsidR="00CE788E" w:rsidRPr="005978D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ийской «Школьной Лиги» РОСНАНО</w:t>
            </w:r>
          </w:p>
          <w:p w:rsidR="00CE788E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Общероссийского проекта «Школа цифрового века».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порная»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основ финансовой грамотности в образовательный процесс в 2018/2019 учебном году в соответствии с соглашением с Отделением по Мурманской области Северо-Западного главного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Центрального Банка РФ).</w:t>
            </w:r>
            <w:proofErr w:type="gramEnd"/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Пилотная 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реализации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информационно-библиотечных центров в общеобразовательных организациях Мурманской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E788E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2014/2015 </w:t>
            </w:r>
            <w:proofErr w:type="spellStart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апробация Всероссийского физкультурно-спортивного комплекса «Готов к труду и обороне».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Программы Олимпийского комитета России «Олимпийская страна», сертификат Олимпийского комитета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  <w:p w:rsidR="00CE788E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- 2014/2015 </w:t>
            </w:r>
            <w:proofErr w:type="spellStart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(по настоящее время): школа-участница регионального проекта «Проектно-исследовательская деятельность учащихся на платформе «Глобальная школьная лаборатория» как средство повышения качества общего образования».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2016 года – пилотная площадки по реализации проектов Общероссийской общественно-государственной детско-юношеской организации «Российское движение школьников».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Школа-участник Национального реестра «Ведущие образовательные учреждения России», свидетельство № 1498 выдано 31 июля 2015 г. управляющей организацией Национального реест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Всероссийского реестра «Книга Почёта»,  свидетельство № 3452 выдано 30.10.2015 г.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«Центр разработки Каталога».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  <w:r w:rsidR="0019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бюджетные средства</w:t>
            </w:r>
          </w:p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грант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="0019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  <w:shd w:val="clear" w:color="auto" w:fill="auto"/>
          </w:tcPr>
          <w:p w:rsidR="00195A17" w:rsidRDefault="00CE788E" w:rsidP="0019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открытой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среды, способствующей формированию </w:t>
            </w:r>
            <w:r w:rsidRPr="00AB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гармонично развитой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 ответственной личности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способной к самообразованию, готовой к успешной социализации в обществе</w:t>
            </w:r>
            <w:r w:rsidR="0019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88E" w:rsidRPr="005978DB" w:rsidRDefault="00CE788E" w:rsidP="0019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модели 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конкурентоспособной организации, обеспечивающей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личностно ориентированное, комплексное, высокотехнологичное обучение, включающее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требования социального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развивающее творческий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 личности 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195A17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П</w:t>
            </w:r>
            <w:r w:rsidR="00CE788E"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D259B8" w:rsidRDefault="00CE788E" w:rsidP="00D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образовательной деятельности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тветствии с новыми федеральными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государственными образовательными стандартами.</w:t>
            </w:r>
          </w:p>
          <w:p w:rsidR="00CE788E" w:rsidRPr="00D259B8" w:rsidRDefault="00CE788E" w:rsidP="00D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открытого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инжинирингового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«Энергия развития»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интеграции основного и дополнительного образования, 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равленной на повышение престижа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инженерно-технических специальностей и попу</w:t>
            </w:r>
            <w:r w:rsidR="0048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ляризацию предметов естественно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научного </w:t>
            </w:r>
            <w:r w:rsidRPr="000A35A8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и </w:t>
            </w:r>
            <w:r w:rsidR="00487E72" w:rsidRPr="00487E72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инженерно-</w:t>
            </w:r>
            <w:r w:rsidRPr="000A35A8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математического циклов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88E" w:rsidRPr="00D259B8" w:rsidRDefault="00CE788E" w:rsidP="00D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педагогической компетенции через изучение и внедрение </w:t>
            </w:r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      </w:r>
            <w:proofErr w:type="spellStart"/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исследовательских умений и навыков у учащихся на уроках 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с целью предоставления им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для получения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реализации индивидуальных творческих запросов.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</w:t>
            </w:r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среды, обеспечивающей сохранение и укрепление здоровья учащихся.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Насыщение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среды современной компьюте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техникой, современным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оборудованием с целью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высокотехнологичного обучения.</w:t>
            </w:r>
          </w:p>
          <w:p w:rsidR="00CE788E" w:rsidRDefault="00CE788E" w:rsidP="0064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ельного потенциала, обеспечение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индивидуализированного психолого-педагогического сопровождения каждого обучающегося в процессе учебы с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лью создания комфортных условий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сохранения здоровья обучающихся.</w:t>
            </w:r>
          </w:p>
          <w:p w:rsidR="00CE788E" w:rsidRPr="005978DB" w:rsidRDefault="00CE788E" w:rsidP="0064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сетевой образовательной среды.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Стратегические направления Программы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на новые стандарты.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предпрофильного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профильного образования.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Научно-методическое сопровождение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способностей и талантов у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воспитания и дополнительного образования.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технологий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-технической базы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1.</w:t>
            </w:r>
          </w:p>
          <w:p w:rsidR="00CE788E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Государственно-общественное управление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A9348A" w:rsidRDefault="00A9348A" w:rsidP="004B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A9348A" w:rsidRPr="00A9348A" w:rsidRDefault="00A9348A" w:rsidP="004B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7053" w:type="dxa"/>
            <w:shd w:val="clear" w:color="auto" w:fill="auto"/>
          </w:tcPr>
          <w:p w:rsidR="00A9348A" w:rsidRPr="00A9348A" w:rsidRDefault="005E65AA" w:rsidP="004B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№ 1 (приложение 2)</w:t>
            </w:r>
          </w:p>
          <w:p w:rsidR="00A9348A" w:rsidRPr="00A9348A" w:rsidRDefault="00A9348A" w:rsidP="00A9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открытого инжинирингового центра «Энергия развития»</w:t>
            </w:r>
            <w:r w:rsidR="00487E72">
              <w:t xml:space="preserve"> </w:t>
            </w:r>
            <w:r w:rsidR="00487E72" w:rsidRP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элемента системы и</w:t>
            </w:r>
            <w:r w:rsid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нноваций в школьном естественно</w:t>
            </w:r>
            <w:r w:rsidR="00487E72" w:rsidRP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научном и инженерно-математическом образовании</w:t>
            </w:r>
            <w:r w:rsid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48A" w:rsidRPr="00A9348A" w:rsidRDefault="00A9348A" w:rsidP="004B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№ 2</w:t>
            </w:r>
            <w:r w:rsidR="005E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(приложение 3)</w:t>
            </w:r>
          </w:p>
          <w:p w:rsidR="00A9348A" w:rsidRPr="00A9348A" w:rsidRDefault="00A9348A" w:rsidP="004B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93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ФГОС: образовательные</w:t>
            </w:r>
            <w:r w:rsidRPr="00A9348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ы</w:t>
            </w:r>
            <w:r w:rsidRPr="00A9348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действии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A9348A" w:rsidRPr="00012050" w:rsidRDefault="00A9348A" w:rsidP="001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1-й этап (2018-2019 годы)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локальных нормативных актов основного этапа реализации Программы; обеспечение необходимыми ресурсами.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педагогический коллектив МОУ </w:t>
            </w:r>
            <w:proofErr w:type="spell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 к реализации Программы развития.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Создать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чно-методического сопровождения развития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потенциала учащихся.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пакет нормативно-правовых документов, регулирующих деятельность МОУ </w:t>
            </w:r>
            <w:proofErr w:type="spell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стратегию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ательного пространства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школы.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2-й этап (2019 – 2021 годы)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направлений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Программы. 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мониторинга ее выполнения. 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промежуточных результатов. 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Модернизировать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ально-техническую базу школы.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мер по укреплению здоровья всех субъектов образовательных отношений.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личностного роста, развития творческих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учащихся и педагогов школы.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по 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проектной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исследовательской деятельности в учебном процессе и внеурочной деятельности.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условия для успешного участия школьников в олимпиадах и конкурсах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Национальной технологической инициатив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в Фестивале науки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«Наука 0+».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Организовать деятельность Инжинирингового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«Энергия развития»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и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организаций Кольского района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Организовать сетевое взаимодействие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 с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Кольского района,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Мурманска и Мурманской области.</w:t>
            </w:r>
          </w:p>
          <w:p w:rsidR="00A9348A" w:rsidRDefault="00A9348A" w:rsidP="001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Создать условия для совершенствования профессиональной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педагогов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1.</w:t>
            </w:r>
          </w:p>
          <w:p w:rsidR="00A9348A" w:rsidRPr="001C64A4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3-й этап (2022 год)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и анализ результатов реализации Программы.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новой Программы развития.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банк данных по результатам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направлений Программы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по обобщению опыта работы.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новую Программу.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управления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аммой </w:t>
            </w:r>
          </w:p>
        </w:tc>
        <w:tc>
          <w:tcPr>
            <w:tcW w:w="7053" w:type="dxa"/>
            <w:shd w:val="clear" w:color="auto" w:fill="auto"/>
          </w:tcPr>
          <w:p w:rsidR="00A9348A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реализуется за счет взаимодействия всех участников образовательных отношений.</w:t>
            </w:r>
          </w:p>
          <w:p w:rsidR="00A9348A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Стратегическое управление – </w:t>
            </w: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1, Управляющий совет.</w:t>
            </w: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Тактическое управление – </w:t>
            </w: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коллегиальные органы управления школой (Педагогический совет, Методический совет).</w:t>
            </w: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Реализационное управление – </w:t>
            </w: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группы, методические объединения учителей-предметников школы, учащиеся, родители (законные представители), общественность.</w:t>
            </w:r>
          </w:p>
          <w:p w:rsidR="00A9348A" w:rsidRPr="005978DB" w:rsidRDefault="00A9348A" w:rsidP="00A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9B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направлений Программы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осуществляют руководители рабочих групп,  назначаемые приказом директора школы.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</w:t>
            </w: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A9348A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контроль выполнения Программы 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 администрация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1.</w:t>
            </w:r>
          </w:p>
          <w:p w:rsidR="00A9348A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Промежуточные итоги обсуждаются ежемесячно на заседаниях педагогического совета или педагогических совещаниях.</w:t>
            </w:r>
          </w:p>
          <w:p w:rsidR="00A9348A" w:rsidRDefault="00A9348A" w:rsidP="003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ходе выполнения П</w:t>
            </w: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представляется ежегодно на заседаниях Управляющего совета. </w:t>
            </w:r>
          </w:p>
          <w:p w:rsidR="00A9348A" w:rsidRPr="00012050" w:rsidRDefault="00A9348A" w:rsidP="003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Публичный отчет ежего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 размещается на сайте школы.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Программы</w:t>
            </w:r>
          </w:p>
        </w:tc>
        <w:tc>
          <w:tcPr>
            <w:tcW w:w="7053" w:type="dxa"/>
            <w:shd w:val="clear" w:color="auto" w:fill="auto"/>
          </w:tcPr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предложениям учредителя после принятия совместного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DF6968" w:rsidRDefault="00A9348A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>результаты</w:t>
            </w:r>
            <w:proofErr w:type="spellEnd"/>
            <w:r w:rsidRPr="00DF6968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реализации</w:t>
            </w:r>
            <w:proofErr w:type="spellEnd"/>
            <w:r w:rsidRPr="00DF6968">
              <w:rPr>
                <w:rFonts w:ascii="Times New Roman" w:eastAsia="Times New Roman" w:hAnsi="Times New Roman" w:cs="Times New Roman"/>
                <w:spacing w:val="-7"/>
                <w:sz w:val="24"/>
                <w:lang w:val="en-US" w:eastAsia="en-US"/>
              </w:rPr>
              <w:t xml:space="preserve">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и реализация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ижение высокого уровня качества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соответствующего требованиям ФГОС.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качественног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профильного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внеурочной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учащихся и организации дополнительного образования.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о-методическое 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талантливых детей.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школы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научной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инновационной деятельности.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компетентности педагогов.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образовательной среды школы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5978DB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деятельности школы.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DE0B8A" w:rsidRDefault="00A9348A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Угрозы  и риски   реализации  Программы </w:t>
            </w:r>
          </w:p>
        </w:tc>
        <w:tc>
          <w:tcPr>
            <w:tcW w:w="7053" w:type="dxa"/>
            <w:shd w:val="clear" w:color="auto" w:fill="auto"/>
          </w:tcPr>
          <w:p w:rsidR="00A9348A" w:rsidRPr="00DE0B8A" w:rsidRDefault="00A9348A" w:rsidP="009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8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Программы развития на 2018-2022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Программа обозначает следующую систему мер по их минимизации (приложение 1)</w:t>
            </w:r>
          </w:p>
        </w:tc>
      </w:tr>
    </w:tbl>
    <w:p w:rsidR="00A9348A" w:rsidRPr="00A9348A" w:rsidRDefault="00A9348A" w:rsidP="00A9348A">
      <w:pPr>
        <w:pStyle w:val="a8"/>
        <w:jc w:val="right"/>
        <w:rPr>
          <w:rFonts w:ascii="Times New Roman" w:hAnsi="Times New Roman" w:cs="Times New Roman"/>
          <w:i/>
        </w:rPr>
      </w:pPr>
      <w:r>
        <w:tab/>
      </w:r>
    </w:p>
    <w:p w:rsidR="00A9348A" w:rsidRPr="00487E72" w:rsidRDefault="00A9348A" w:rsidP="00487E72">
      <w:pPr>
        <w:pStyle w:val="a8"/>
        <w:jc w:val="right"/>
        <w:rPr>
          <w:rFonts w:ascii="Times New Roman" w:hAnsi="Times New Roman" w:cs="Times New Roman"/>
          <w:i/>
        </w:rPr>
      </w:pPr>
      <w:r w:rsidRPr="00A9348A">
        <w:rPr>
          <w:rFonts w:ascii="Times New Roman" w:hAnsi="Times New Roman" w:cs="Times New Roman"/>
          <w:i/>
          <w:sz w:val="24"/>
        </w:rPr>
        <w:tab/>
      </w:r>
      <w:r w:rsidRPr="00A9348A">
        <w:rPr>
          <w:rFonts w:ascii="Times New Roman" w:hAnsi="Times New Roman" w:cs="Times New Roman"/>
          <w:i/>
          <w:sz w:val="24"/>
        </w:rPr>
        <w:tab/>
      </w:r>
      <w:r w:rsidR="009F6611" w:rsidRPr="00A9348A">
        <w:rPr>
          <w:rFonts w:ascii="Times New Roman" w:hAnsi="Times New Roman" w:cs="Times New Roman"/>
          <w:i/>
          <w:sz w:val="24"/>
        </w:rPr>
        <w:t>Приложение 1</w:t>
      </w:r>
    </w:p>
    <w:p w:rsidR="006D0B73" w:rsidRDefault="006D0B73" w:rsidP="00A93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611" w:rsidRDefault="009F6611" w:rsidP="00A93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611">
        <w:rPr>
          <w:rFonts w:ascii="Times New Roman" w:eastAsia="Times New Roman" w:hAnsi="Times New Roman" w:cs="Times New Roman"/>
          <w:b/>
          <w:sz w:val="24"/>
          <w:szCs w:val="24"/>
        </w:rPr>
        <w:t>Система мер по минимизации рисков реализации Программы</w:t>
      </w:r>
    </w:p>
    <w:p w:rsidR="00A9348A" w:rsidRPr="009F6611" w:rsidRDefault="00A9348A" w:rsidP="00A93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701"/>
      </w:tblGrid>
      <w:tr w:rsidR="009F6611" w:rsidRPr="009F6611" w:rsidTr="00AA5378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Виды рисков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Пути минимизации рисков</w:t>
            </w:r>
          </w:p>
        </w:tc>
      </w:tr>
      <w:tr w:rsidR="009F6611" w:rsidRPr="009F6611" w:rsidTr="00AA5378">
        <w:tc>
          <w:tcPr>
            <w:tcW w:w="9642" w:type="dxa"/>
            <w:gridSpan w:val="2"/>
          </w:tcPr>
          <w:p w:rsidR="009F6611" w:rsidRPr="009F6611" w:rsidRDefault="009F6611" w:rsidP="009F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Нормативно-правовые риски</w:t>
            </w:r>
          </w:p>
        </w:tc>
      </w:tr>
      <w:tr w:rsidR="009F6611" w:rsidRPr="009F6611" w:rsidTr="00AA5378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6611" w:rsidRPr="009F6611" w:rsidTr="00AA5378">
        <w:tc>
          <w:tcPr>
            <w:tcW w:w="9642" w:type="dxa"/>
            <w:gridSpan w:val="2"/>
          </w:tcPr>
          <w:p w:rsidR="009F6611" w:rsidRPr="009F6611" w:rsidRDefault="009F6611" w:rsidP="009F6611">
            <w:pPr>
              <w:tabs>
                <w:tab w:val="left" w:pos="2692"/>
                <w:tab w:val="center" w:pos="449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ab/>
            </w:r>
            <w:r w:rsidRPr="009F6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Финансово-экономические риски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9F6611" w:rsidRPr="009F6611" w:rsidTr="00AA5378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Нестабильность и недостаточность бюджетного финансирования;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>- Систематическая работа по расширению партнерства, по выявлению дополнительных средств финансирования</w:t>
            </w:r>
          </w:p>
        </w:tc>
      </w:tr>
      <w:tr w:rsidR="009F6611" w:rsidRPr="009F6611" w:rsidTr="00AA5378">
        <w:tc>
          <w:tcPr>
            <w:tcW w:w="9642" w:type="dxa"/>
            <w:gridSpan w:val="2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Социально-психологические риски (или риски человеческого фактора)</w:t>
            </w:r>
          </w:p>
        </w:tc>
      </w:tr>
      <w:tr w:rsidR="009F6611" w:rsidRPr="009F6611" w:rsidTr="00AA5378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Систематическая работа по обновлению </w:t>
            </w:r>
            <w:r w:rsidR="00487E72"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</w:t>
            </w:r>
            <w:r w:rsidR="00487E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школьной</w:t>
            </w: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Психолого-педагогическое и методическое сопровождение педагогов с недостаточной  </w:t>
            </w:r>
            <w:r w:rsidR="00487E72">
              <w:rPr>
                <w:rFonts w:ascii="Times New Roman" w:eastAsia="Times New Roman" w:hAnsi="Times New Roman" w:cs="Times New Roman"/>
                <w:szCs w:val="24"/>
              </w:rPr>
              <w:t>коммуникативной компетентностью.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6611" w:rsidRPr="009F6611" w:rsidTr="00AA5378">
        <w:tc>
          <w:tcPr>
            <w:tcW w:w="9642" w:type="dxa"/>
            <w:gridSpan w:val="2"/>
          </w:tcPr>
          <w:p w:rsidR="009F6611" w:rsidRPr="009F6611" w:rsidRDefault="009F6611" w:rsidP="009F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Ресурсно-технологические риски</w:t>
            </w:r>
          </w:p>
        </w:tc>
      </w:tr>
      <w:tr w:rsidR="009F6611" w:rsidRPr="009F6611" w:rsidTr="00AA5378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>- Неполнота ресурсной базы для реализации новых направлений и отдельных пр</w:t>
            </w:r>
            <w:r w:rsidR="00487E72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ограмм и мероприятий Программы.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i/>
          <w:sz w:val="24"/>
          <w:szCs w:val="28"/>
        </w:rPr>
        <w:lastRenderedPageBreak/>
        <w:t>Приложение 2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Подпрограмма № 1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Организация деятельности Инжинирингового Центра «Энергия развития» 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как элемента системы инноваций в школьном естественнонаучном и инженерно-математическом образовании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Подпрограмма № 1 Программы развития МОУ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СОШ № 1 на 2018-2022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г.г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. «Организация деятельности Инжинирингового Центра «Энергия развития» как элемента системы инноваций в </w:t>
      </w:r>
      <w:proofErr w:type="gram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школьном</w:t>
      </w:r>
      <w:proofErr w:type="gram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естественнонаучном и инженерно-математическом образования» (далее – Подпрограмма) является логичным продолжением реализованных в школе инновационных проектов.</w:t>
      </w:r>
      <w:r w:rsidRPr="006D0B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Данная Подпрограмма рассматривает учебную деятельность как единство основного и дополнительного образования на уровне ценностей, технологий, содержания, форм деятельности, форм взаимодействия всех субъектов образовательного процесса, объединенных инжиниринговым подходом к решению образовательных задач.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Инжиниринговый Центр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– это образовательный проект, включающий набор образовательных программ вариативной части учебного плана школы и комплекс образовательных мероприятий плана внеурочной деятельности. Образовательный процесс в Инжиниринговом Центре отличается от того, к чему мы привыкли в школе. Это не урок – это лабораторные занятия, они носят практический характер, который заключается в исследованиях, открытиях, экспериментах. Занятия в Инжиниринговом Центре имеют практическую направленность, а теоретическая информация предоставляется с визуальными примерами. В обучение входят спецкурсы, направленные на профессиональную ориентацию, развитие личностных качеств будущего инженера, формирование глубокого понимания российской инженерной культуры.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Значимость разработки данной Подпрограммы заключается в возможности реализации </w:t>
      </w:r>
      <w:proofErr w:type="spellStart"/>
      <w:r w:rsidRPr="006D0B73">
        <w:rPr>
          <w:rFonts w:ascii="Times New Roman" w:eastAsia="Calibri" w:hAnsi="Times New Roman" w:cs="Times New Roman"/>
          <w:sz w:val="24"/>
          <w:lang w:eastAsia="en-US"/>
        </w:rPr>
        <w:t>практикоориентированного</w:t>
      </w:r>
      <w:proofErr w:type="spellEnd"/>
      <w:r w:rsidRPr="006D0B73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proofErr w:type="spellStart"/>
      <w:r w:rsidRPr="006D0B73">
        <w:rPr>
          <w:rFonts w:ascii="Times New Roman" w:eastAsia="Calibri" w:hAnsi="Times New Roman" w:cs="Times New Roman"/>
          <w:sz w:val="24"/>
          <w:lang w:eastAsia="en-US"/>
        </w:rPr>
        <w:t>продуктоориентированного</w:t>
      </w:r>
      <w:proofErr w:type="spellEnd"/>
      <w:r w:rsidRPr="006D0B73">
        <w:rPr>
          <w:rFonts w:ascii="Times New Roman" w:eastAsia="Calibri" w:hAnsi="Times New Roman" w:cs="Times New Roman"/>
          <w:sz w:val="24"/>
          <w:lang w:eastAsia="en-US"/>
        </w:rPr>
        <w:t xml:space="preserve"> образования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, интеграции различных видов деятельности и познавательной активности, мощными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межпредметными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связями и формировании активного взаимодействия с социальными партнерами школы (организации дополнительного образования детей, среднего и высшего образования, организаций науки и производства, иных заинтересованных организаций).       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В ходе реализации Подпрограммы предусмотрено значительное увеличение интерактивных форм работы, направленных на включение в исследовательские и имитационные практики для мотивации обучающихся к познанию и выбору технических профессий; обеспечение формирования и развития системного и проектного мышления на основе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междисциплинарности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; привлечение учащихся к инновационному техническому творчеству.</w:t>
      </w:r>
      <w:r w:rsidRPr="006D0B73">
        <w:rPr>
          <w:rFonts w:ascii="Calibri" w:eastAsia="Calibri" w:hAnsi="Calibri" w:cs="Times New Roman"/>
          <w:sz w:val="20"/>
          <w:lang w:eastAsia="en-US"/>
        </w:rPr>
        <w:t xml:space="preserve"> </w:t>
      </w:r>
      <w:proofErr w:type="gram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При</w:t>
      </w:r>
      <w:proofErr w:type="gram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обучения школьники будут выполнять научно-технические проекты совместно с партнерами и научными руководителями. Учебный процесс, организованный таким образом, позволит обучающимся адаптироваться к работе в команде, сформирует высокую мотивацию к научному творчеству и самостоятельной познавательной деятельности.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Кроме текущего учебного процесса и работы над Подпрограммой Инжиниринговый Центр обеспечит дополнительные возможности реализации научного и творческого потенциала детей: участие в научно-практических конференциях разного уровня, олимпиадах НТИ, университетских олимпиадах по инжинирингу, различных конкурсах, а также публикации докладов и рефератов.</w:t>
      </w:r>
      <w:r w:rsidRPr="006D0B73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В каникулярное время пройдут научно-технические смены Инжинирингового Центра.</w:t>
      </w:r>
      <w:r w:rsidRPr="006D0B73">
        <w:rPr>
          <w:rFonts w:ascii="Calibri" w:eastAsia="Calibri" w:hAnsi="Calibri" w:cs="Times New Roman"/>
          <w:color w:val="000000"/>
          <w:sz w:val="24"/>
          <w:szCs w:val="28"/>
          <w:lang w:eastAsia="en-US"/>
        </w:rPr>
        <w:t xml:space="preserve">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Также для учеников старших классов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будут организованы трудовые практики с посещением учебно-производственных информационных центров энергетических и иных компаний.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Акцентированное внимание к продуктивным формам учебной деятельности предполагает актуализацию информационной, технологической компетентности  учащихся:  формирование навыков работы с источниками, материалами для усиления визуальной и экспериментальной составляющей обучения. 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Дифференцированное обучение, коммуникативные потребности одаренных учащихся, неограниченный доступ к информационным ресурсам обеспечивается также за счет дистанционных образовательных технологий. Учителями будут разработаны курсы дистанционного сопровождения программ по математике, физике, информатике, биологии, химии. 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В старших классах тематика </w:t>
      </w:r>
      <w:proofErr w:type="gram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индивидуальных проектов</w:t>
      </w:r>
      <w:proofErr w:type="gram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– ИП), выполнение которых обязательно в соответствии с ФГОС СОО,  интегрируется в предметное содержание программ основного и дополнительного образования. Результаты выполнения ИП должны отражать: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сформированность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деятельности.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Интерактивная образовательная среда (включая лаборатории, студии, проектные мастерские и др.) должна стать эргономичным пространством для проведения комплекса мероприятий в ходе решения задач по повышению качества образования в школе.  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Разрабатываемые методические рекомендации могут быть полезны общеобразовательным организациям, ориентированным на реализацию Подпрограммы. Планируется увеличение доли педагогов, участвующих в инновационной деятельности и сетевом взаимодействии.</w:t>
      </w:r>
    </w:p>
    <w:p w:rsidR="006D0B73" w:rsidRPr="006D0B73" w:rsidRDefault="006D0B73" w:rsidP="006D0B7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D0B73">
        <w:rPr>
          <w:rFonts w:ascii="Times New Roman" w:eastAsia="Calibri" w:hAnsi="Times New Roman" w:cs="Times New Roman"/>
          <w:b/>
          <w:sz w:val="24"/>
          <w:lang w:eastAsia="en-US"/>
        </w:rPr>
        <w:t>Цели и задачи Подпрограммы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 w:rsidRPr="006D0B73">
        <w:rPr>
          <w:rFonts w:ascii="Times New Roman" w:eastAsia="Times New Roman" w:hAnsi="Times New Roman" w:cs="Times New Roman"/>
          <w:sz w:val="24"/>
        </w:rPr>
        <w:t>Решение о создании и организации деятельности Инжинирингового Центра является одним из механизмов реализации программы опережающего развития кадрового потенциала Арктического региона и обусловлено необходимостью повышения мотивации к выбору рабочих и инженерных профессий, создания системы непрерывной подготовки будущих квалифицированных кадров, обладающих знаниями и профессиональными компетенциями для развития приоритетных направлений отечественной науки и техники.</w:t>
      </w:r>
      <w:proofErr w:type="gramEnd"/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 Разработка Подпрограммы по организации деятельности Инжинирингового Центра является серьёзным толчком для работы школы по расширению образовательных границ и способствует решению проблем мотивационного, содержательного, методического и кадрового характера.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 В рамках действующих программ обучения целенаправленно не формируются универсальные учебные действия, что лишает обучающихся важнейшего инструмента социализации. За рамками образовательного процесса остаются общие смыслы, проблемы и тенденции культурно-технологического развития человека и общества, перспективы профессионального самоопределения.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Инжиниринговый Центр дает возможность решить следующие </w:t>
      </w:r>
      <w:r w:rsidRPr="006D0B73">
        <w:rPr>
          <w:rFonts w:ascii="Times New Roman" w:eastAsia="Times New Roman" w:hAnsi="Times New Roman" w:cs="Times New Roman"/>
          <w:b/>
          <w:i/>
          <w:sz w:val="24"/>
        </w:rPr>
        <w:t>задачи: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– обеспечить формирование и развитие у обучающихся системного и проектного мышления на основе </w:t>
      </w:r>
      <w:proofErr w:type="spellStart"/>
      <w:r w:rsidRPr="006D0B73">
        <w:rPr>
          <w:rFonts w:ascii="Times New Roman" w:eastAsia="Times New Roman" w:hAnsi="Times New Roman" w:cs="Times New Roman"/>
          <w:sz w:val="24"/>
        </w:rPr>
        <w:t>междисциплинарности</w:t>
      </w:r>
      <w:proofErr w:type="spellEnd"/>
      <w:r w:rsidRPr="006D0B73">
        <w:rPr>
          <w:rFonts w:ascii="Times New Roman" w:eastAsia="Times New Roman" w:hAnsi="Times New Roman" w:cs="Times New Roman"/>
          <w:sz w:val="24"/>
        </w:rPr>
        <w:t xml:space="preserve"> в соответствии со схемой технологического мышления (потребность – цель – способ – результат), которая позволяет наиболее органично решать задачи установления связей между образовательным и жизненным пространством;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формировать у обучающихся ресурс практических умений и опыта, необходимых для разумной организации собственной жизни, создать условия для развития инициативности, изобретательности, гибкости мышления;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lastRenderedPageBreak/>
        <w:t>– обеспечить освоение проектной деятельности как способа преобразования реальности в соответствии с поставленной целью;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обеспечить оперативное введение в образовательный процесс содержания, адекватно отражающего смену жизненных реалий, формирование пространства для профессиональной ориентации;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– привлечь учащихся к инновационному техническому творчеству;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предоставить возможностей для развития каждого ученика и достижения учащимися максимальных индивидуальных результатов;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– обеспечить открытость образовательной деятельности;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повысить качество образования в школе.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Деятельность Инжинирингового Центра осуществляется по функционально-модульному принципу, что дает возможность сформировать постоянно обновляемую целостную образовательную среду. Архитектура Инжинирингового Центра включает три модуля: основы инжиниринговой деятельности, технический инжиниринг, </w:t>
      </w:r>
      <w:proofErr w:type="gramStart"/>
      <w:r w:rsidRPr="006D0B73">
        <w:rPr>
          <w:rFonts w:ascii="Times New Roman" w:eastAsia="Times New Roman" w:hAnsi="Times New Roman" w:cs="Times New Roman"/>
          <w:sz w:val="24"/>
        </w:rPr>
        <w:t>естественно-научный</w:t>
      </w:r>
      <w:proofErr w:type="gramEnd"/>
      <w:r w:rsidRPr="006D0B73">
        <w:rPr>
          <w:rFonts w:ascii="Times New Roman" w:eastAsia="Times New Roman" w:hAnsi="Times New Roman" w:cs="Times New Roman"/>
          <w:sz w:val="24"/>
        </w:rPr>
        <w:t xml:space="preserve"> инжиниринг.</w:t>
      </w: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Архитектура </w:t>
      </w: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открытого Инжинирингового Центра </w:t>
      </w: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«Энергия развития» </w:t>
      </w: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01"/>
      </w:tblGrid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Модули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Классы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Планируемый результат</w:t>
            </w:r>
          </w:p>
        </w:tc>
      </w:tr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Основы инжиниринговой деятельности –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программа, охватывающая предметы из </w:t>
            </w:r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инженерно-математического</w:t>
            </w:r>
            <w:proofErr w:type="gram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и естественно-научного модулей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1-4,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воспитанники ДОУ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Подпрограмма «Хочу всё знать»: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- Развитие творческих способностей</w:t>
            </w: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(секция младших школьников научного общества «Эврика»)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стимулирование развития логического и пространственного мышления, связанного с построением причинно-следственных связей в процессе программирования и обеспечение междисциплинарных и </w:t>
            </w:r>
            <w:proofErr w:type="spell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метапредметных</w:t>
            </w:r>
            <w:proofErr w:type="spell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связей (факультативные курсы «Робототехника», «Загадки природы»).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Технический инжиниринг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 - 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развития технических способностей школьников, </w:t>
            </w:r>
            <w:proofErr w:type="spell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по направлению инженерного профиля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lastRenderedPageBreak/>
              <w:t>Подпрограмма «</w:t>
            </w:r>
            <w:proofErr w:type="spellStart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Энергокласс</w:t>
            </w:r>
            <w:proofErr w:type="spellEnd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»: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подготовка старшеклассников к поступлению на энергетические специальности высших учебных заведений: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развитие коммуникационных и социальных навыков;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повышение качества образования по физике, математике, информатике, английскому языку; повышение результативности в ходе ЕГЭ по математике, физике, информатике, английскому языку; 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факультативные занятия по профильным дисциплинам «Физика», «Математика», «Информатика», «</w:t>
            </w:r>
            <w:proofErr w:type="spell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Англ.яз</w:t>
            </w:r>
            <w:proofErr w:type="spellEnd"/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.»;</w:t>
            </w:r>
            <w:proofErr w:type="gramEnd"/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ежемесячные встречи с преподавателями МАГУ, МГТУ, которые расскажут школьникам об истории инженерии, о возникновении и развитии техники, о принципах работы различных механизмов и т.д. 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встречи с представителями инженерной элиты Мурманской области.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участие в профильных сменах, практиках.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эффективное использование образовательных ресурсов социальных партнеров школы по профориентации, взаимодействие через дополнительное образование;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формирование умения осознанно проектировать свои 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lastRenderedPageBreak/>
              <w:t>образовательные результаты, выбирать пути их достижения;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вовлечение учащихся в олимпиадное движение, увеличение количества детей, участвующих в олимпиадах и повышение результативности участия: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использование электронных учебно-методических ресурсов по физике, информатике, технологии, математике, химии;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- открытый доступ к олимпиадным задачам по физике, информатике, технологии, математике, химии всероссийской олимпиады школьников;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возможность участия в репетиционных олимпиадах по физике, математике, информатике для всех желающих.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Подпрограмма «Мастерская»: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 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создание условий для проектной деятельности обучающихся в формате учебного проекта (столярные, слесарные, швейные и другие мастерские для ручного труда);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- профессиональные пробы для обучающихся 5-9 классов с использованием высокотехнологичного оборудования;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формирование у обучающихся ресурса практических учений и опыта;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освоение способов деятельности в ходе выполнения заданий;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получение образования через технологии интерактивного дистанционного обучения;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реализация права на образование детей с ограниченными возможностями здоровья;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формирование умений и навыков в сфере технического проектирования и моделирования;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развитие у детей мотивации обучения, в том числе познавательного интереса;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совершенствование знаний в области прикладной физики и информатики;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-формирование познавательной самостоятельности учащихся </w:t>
            </w:r>
            <w:proofErr w:type="spell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предпрофильных</w:t>
            </w:r>
            <w:proofErr w:type="spell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классов; 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получение базовых практических навыков и представлений о таких профессиях, как 3D-дизайнер, визуализатор, проектировщик 3D-моделей: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возможность создания многомерных опытных образцов моделей с помощью специализированного программного обеспечения и устройства быстрого воспроизведения прототипов.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поступление в организации среднего профессионального образования по техническому профилю.</w:t>
            </w:r>
          </w:p>
        </w:tc>
      </w:tr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proofErr w:type="gramStart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lastRenderedPageBreak/>
              <w:t>Естественно-научный</w:t>
            </w:r>
            <w:proofErr w:type="gramEnd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инжиниринг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–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развития навыков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исследовательской деятельности школьников, </w:t>
            </w:r>
            <w:proofErr w:type="spell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по направлению </w:t>
            </w:r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естественно-научного</w:t>
            </w:r>
            <w:proofErr w:type="gram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профиля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5-9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Подпрограмма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STA</w:t>
            </w: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</w:rPr>
              <w:t>-студия»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деятельности исследовательского центра с использованием ресурсов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-студии (Школьной Лиги РОСНАНО) на уроках, во внеурочной деятельности: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развитие экспериментальных умений и навыков;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решение </w:t>
            </w:r>
            <w:proofErr w:type="gram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бизнес-кейсов</w:t>
            </w:r>
            <w:proofErr w:type="gram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edutainment</w:t>
            </w:r>
            <w:proofErr w:type="spell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-программ и элективных курсов для школьников и педагогов;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демонстраций, экспериментов и практикумов по изучению объектов живой и неживой природы;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знакомство с альтернативными и возобновляемыми источниками энергии;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возможность группам </w:t>
            </w:r>
            <w:proofErr w:type="gram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во время одного занятия заниматься различными проектами и выполнять индивидуальные задания (в соответствии с индивидуальной образовательной траекторией).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знакомство учащихся с математическими и физическими законами, необычными оптическими явлениями в яркой и увлекательной форме;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развитие коммуникационных и социальных навыков;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повышение качества образования по химии, биологии;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результативности в ходе ЕГЭ по химии, биологии;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поступление в организации высшего образования по </w:t>
            </w:r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естественно-научному</w:t>
            </w:r>
            <w:proofErr w:type="gram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профилю.</w:t>
            </w:r>
          </w:p>
        </w:tc>
      </w:tr>
      <w:tr w:rsidR="006D0B73" w:rsidRPr="006D0B73" w:rsidTr="006D0B7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 всех модулях: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язык, программирование,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занимательная математика, логические игры.</w:t>
            </w:r>
          </w:p>
        </w:tc>
      </w:tr>
    </w:tbl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Состав работ в рамках реализации Подпрограммы: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1) формирование нормативных правовых и организационно-методических условий системной инновационной деятельности: подготовка необходимой организационной, материально-технической, информационной, кадровой базы для создания и организации деятельности Инжинирингового Центра «Энергия развития»;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2) формирование предложений (в том числе по внесению необходимых изменений в условия реализации основных общеобразовательных программ) по совершенствованию сложившейся системы управления качеством образования в организации, системному описанию процедур оценки и использования результатов оценки качества образования в принятии управленческих решений, совершенствованию инструментария оценки качества образования: формирование плана управления Подпрограммой;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3) формирование предложений по совершенствованию нормативно-правовой базы (локальных актов), регламентирующих и регулирующих функционирование системы управления качеством образования в рамках направления инновационной деятельности школы по созданию и организации деятельности открытого Инжинирингового Центра «Энергия развития»;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4) предложения по распространению модели системы управления качеством образования в школе с использованием сетевого взаимодействия с другими образовательными организациями: обобщение итогов работы открытого Инжинирингового Центра «Энергия развития», разработка рекомендаций и обеспечение мероприятий по распространению результатов опыта инновационной деятельности для целевой аудитории.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План деятельности и участники реализации</w:t>
      </w:r>
      <w:r w:rsidRPr="006D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Подпрограммы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Деятельность в рамках Подпрограммы предполагает реализацию образовательной программы школы, в которую включен комплекс образовательных мероприятий с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конкретными событиями на 2018-2022 годы. Это позволит обеспечить вариативность и непрерывность образовательных программ и содержания образования в соответствии с возрастными особенностями и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персональным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целеполаганием обучающихся, в также расширить программу внеурочной деятельности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1.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Целевые группы: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1) обучающиеся 1-11 классов и их родители (законные представители);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6D0B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педагогические работники школы;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6D0B73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представители региональных и муниципальных органов управления образованием, руководители общеобразовательных организаций, заинтересованные в реализации Подпрограммы по созданию и организации деятельности открытого Инжинирингового Центра «Энергия развития».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Охват целевой аудитории: 998 учащихся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Социальные партнеры: ГАУДПО МО «ИРО», ГАУДО МО «МОЦДО «Лапландия»,  технопарк «Кванториум-51», Школьная Лига РОСНАНО, ИЦАЭ г. Мурманска, образовательные организации Кольского района, Мурманский государственный технический университет, Мурманский арктический государственный университет, Мурманский индустриальный колледж, Мурманский строительный колледж им. Н.Е.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Момота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>, Мурманский колледж сервиса, Кольский транспортный колледж, энергетические компании, высокотехнологические предприятия Мурманской области.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D0B73">
        <w:rPr>
          <w:rFonts w:ascii="Times New Roman" w:eastAsia="Calibri" w:hAnsi="Times New Roman" w:cs="Times New Roman"/>
          <w:b/>
          <w:sz w:val="24"/>
          <w:lang w:eastAsia="en-US"/>
        </w:rPr>
        <w:t xml:space="preserve">Ожидаемые эффекты и результаты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Организация деятельности открытого Инжинирингового Центра «Энергия развития» в рамках Подпрограммы обеспечивает достижение следующих основных эффектов и результатов: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Для обучающихся и их родителей (законных представителей):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обеспечение мотивации к изучению предметов естественнонаучного цикла и занятий научно-техническим творчеством;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получение углубленных знаний по физике, математике, информатике, химии, биологии;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формирование практических навыков проектной и исследовательской деятельности, конструирования, программирования, моделирования,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прототипирования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формирование активной жизненной позиции;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повышение самостоятельности и инициативности обучающихся в получении новых знаний и компетенций;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возможность раннего личностного и профессионального самоопределения.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Для школы: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увеличения вариативности образовательных программ (элективные курсы, профильные программы и пр.);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привлечения дополнительного контингента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привлечения высококвалифицированных специалистов для работы с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реализации сетевых образовательных программ с организациями общего, среднего и высшего образования;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возможность сотрудничества с индустриальными партнерами;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 возможность распространения передовых образовательных практик и повышению квалификации педагогических работ.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Для системы образования в целом: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накопление новых образовательных практик и возможность их рекомендовать другим образовательным организациям;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создание конкурентной образовательной среды;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заинтересованность высших учебных заведений и промышленных предприятий в сотрудничестве для подготовки высококвалифицированных кадров на системной целевой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основе;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повышение качества и престижности естественнонаучного и инженерного образования.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Квалификационный уровень участников реализации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Подпрограммы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Административно-управленческий персонал школы обладает высоким потенциалом, постоянно совершенствует свои учебно-методические и административные навыки.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Педагогические работники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Мурмашинская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 владеют современными образовательными технологиями, занимаются исследовательской и проектной деятельностью, активно сотрудничают с профессиональными сообществами, принимают  участие  в методических и образовательных мероприятиях. Из общего числа задействованных в проекте учителей 72 % имеют высшую квалификационную категорию, 15% – первую квалификационную категорию.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Для  реализации проекта будут привлечены преподаватели Мурманского арктического государственного университета (80 % преподавателей являются кандидатами наук), Мурманского государственного технического университета, специалисты энергетических компаний, высокотехнологических предприятий Мурманской области.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План-график 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выполнения работ по реализации 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Подпрограммы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6866"/>
        <w:gridCol w:w="1681"/>
      </w:tblGrid>
      <w:tr w:rsidR="006D0B73" w:rsidRPr="006D0B73" w:rsidTr="006D0B73">
        <w:trPr>
          <w:tblHeader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 выполнения </w:t>
            </w:r>
          </w:p>
        </w:tc>
      </w:tr>
      <w:tr w:rsidR="006D0B73" w:rsidRPr="006D0B73" w:rsidTr="006D0B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необходимой организационной, материально-технической, информационной, кадровой базы для организации деятельности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</w:t>
            </w:r>
          </w:p>
        </w:tc>
      </w:tr>
      <w:tr w:rsidR="006D0B73" w:rsidRPr="006D0B73" w:rsidTr="006D0B73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ресурсы: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рабочей группы. Установочное совещание рабочей группы.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Обсуждение Подпрограммы на круглом столе с учителями, родительской общественностью. 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Информирование о проекте через СМИ, социальные сети, сайт МОУ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Мурмашинской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1.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Приглашение заинтересованных лиц к участию в работе.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Материально-технические ресурсы школы: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Приобретение учебно-производственного оборудования, учебной техники для отработки практических действий и навыков, проектирования и конструирования. 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Кадровые ресурсы: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педагогических работников: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курсы повышения квалификации (в том числе дистанционное обучение)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консультирование (по согласованию с ГАУДПО МО «ИРО»)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участие педагогов  в профессиональных педагогических сообществах, семинарах, круглых столах, мастер-классах по проблеме.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Учебно-методические ресурсы: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Включение деятельности по реализации Подпрограммы  в план </w:t>
            </w: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работы школы.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программ учебных курсов по математике, физике, информатики, химии, биологии, технологии.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Внесение изменений в часть учебного плана, формируемую участниками образовательного процесса.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и корректировка программ внеурочной деятельности школы.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Разработка программы работы </w:t>
            </w: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Инжинирингового Центра (по модулям).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Учет индивидуальных образовательных результатов обучающихся в рамках реализации инновационного проекта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инструментария для оценки эффективности проекта.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Сентябрь  2018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- сентябрь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(ежегодно)</w:t>
            </w:r>
          </w:p>
        </w:tc>
      </w:tr>
      <w:tr w:rsidR="006D0B73" w:rsidRPr="006D0B73" w:rsidTr="006D0B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Реализация Подпрограммы по организации деятельности</w:t>
            </w:r>
          </w:p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открытого Инжинирингового Центра «Энергия развития»</w:t>
            </w:r>
          </w:p>
        </w:tc>
      </w:tr>
      <w:tr w:rsidR="006D0B73" w:rsidRPr="006D0B73" w:rsidTr="006D0B73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Конструирование и реализация учебного плана в условиях деятельности </w:t>
            </w: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Инжинирингового Центра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Утверждение учебных планов.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Реализация плана внеурочной деятельности.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современной информационно-образовательной среды.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и апробация программ элективных, факультативных, спец. курсов, программ внеурочной деятельности.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Проведение мероприятий для педагогов и учащихся: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диагностических процедур по оценки склонностей и способностей обучающихся 1- 9 классов.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работы по программе </w:t>
            </w: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Инжинирингового Центра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(модули: основы инжиниринговой деятельности, технический инжиниринг, </w:t>
            </w: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естественно-научный</w:t>
            </w:r>
            <w:proofErr w:type="gram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инжиниринг).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Реализация индивидуальных проектов </w:t>
            </w: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10-11 классов в условиях введения ФГОС СОО.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Спецкурсы, направленные на профессиональную ориентацию, (с привлечением специалистов высокотехнологичных предприятий).</w:t>
            </w:r>
            <w:r w:rsidRPr="006D0B73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Внедрение и реализация педагогических технологий (метод проектов, учебное исследование, кейс-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стади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технология развития критического мышления,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Edutainment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(обучение через игру), дистанционное обучение.</w:t>
            </w:r>
            <w:proofErr w:type="gramEnd"/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Семинары-практикумы «Современное образование: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метапредметный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подход в условиях цифровой педагогики».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Мастер-классы по внедрение нового оборудования в образовательный процесс в рамках ФГОС ОО.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Мастер-классы по инновационным технологиям в инженерно-математическом образовании.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Родительские собрания по вопросам информирования родителей о ходе реализации Подпрограммы.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Мониторинг эффективности реализации Подпрограммы.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Внесение изменений, дополнений в Подпрограмму</w:t>
            </w: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– май (ежегодно)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 - август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течение учебного года по плану работы школы)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2018-2022</w:t>
            </w:r>
          </w:p>
        </w:tc>
      </w:tr>
      <w:tr w:rsidR="006D0B73" w:rsidRPr="006D0B73" w:rsidTr="006D0B73">
        <w:trPr>
          <w:cantSplit/>
          <w:trHeight w:val="4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Формирование плана</w:t>
            </w:r>
          </w:p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управления Подпрограммой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Определение форм и методов управления реализацией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Планирование реализации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Внесение изменений в план финансово-хозяйственной деятельности школы.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эффективности реализации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расходования бюджетных средств.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Размещение на официальном сайте школы и сети Интернет информации о ходе и результатах реализации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Определение порядка привлечения работников к выполнению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Корректировка плана-графика реализации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Анализ эффективности реализации мероприятий Подпрограммы.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–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2018-2022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итогов, разработка рекомендации и обеспечение мероприятий по распространению результатов опыта деятельности для целевой аудитории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Организовать на базе школы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стажировочную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площадку по подготовке экспертов в сфере деятельности по организации деятельности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2018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конференции для педагогического коллектива школы по теме «Организация деятельности по созданию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2018 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и перспективы школы по реализации инновационного проекта «Создание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Разработать электронный учебно-методический комплект для участников серии обучающих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реализации Подпрограммы.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Региональная конференция для руководящих и педагогических работников общеобразовательных организаций Мурманской области по теме: «Опыт и перспектива школы по реализации инновационного проекта «Создание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 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мастер-классов по диссеминации опыта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Общешкольная конференция для родителей (законных представителей) по теме: «Эффективность деятельности школы в рамках реализации Подпрограммы.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2018-2022 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Публикация результатов (промежуточных результатов) реализации Подпрограммы на сайте школы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Издание сборника материалов и методических рекомендаций по теме: </w:t>
            </w: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«Организация деятельности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2022</w:t>
            </w:r>
          </w:p>
        </w:tc>
      </w:tr>
    </w:tbl>
    <w:p w:rsidR="006D0B73" w:rsidRPr="006D0B73" w:rsidRDefault="006D0B73" w:rsidP="006D0B73">
      <w:pPr>
        <w:widowControl w:val="0"/>
        <w:tabs>
          <w:tab w:val="left" w:pos="10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i/>
          <w:sz w:val="24"/>
          <w:szCs w:val="28"/>
        </w:rPr>
        <w:t>Приложение 3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Подпрограмма № 2</w:t>
      </w: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ФГОС: образовательные стандарты в действии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С 1 сентября 2010 года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Мурмашинская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СОШ № 1 осуществила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каждой параллели классов начальной школы выделены часы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кружков, презентаций проектов, бесед.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С 2014 года началось введение ФГОС основного общего образования.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Администрация  школы и все педагоги начального общего и основного общего образования поэтапно прошли курсы повышения квалификации по ФГОС.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Внесены изменения в основные образовательные программы, положение о текущем контроле успеваемости и промежуточной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аттестации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обучающихся  в связи с введением ФГОС второго поколения, п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родолжается поэтапное внедрение стандартов второго поколения в школе.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С 2016 года в школе осуществляется пилотное (поэлементное) введение ФГОС СОО по направлению: «Конструирование и реализация учебного плана профильного обучения» (в рамках пилотного (поэлементного) введения ФГОС СОО).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С 2016 года школа ведет работа по реализации ФГОС НОО учащихся с ограниченными возможностями здоровья: разработана и реализуется адаптированная основная общеобразовательная программа обучающихся  с задержкой психического развития (вариант 7.1); адаптированная основная общеобразовательная программа обучающихся с тяжёлыми нарушениями речи; адаптированная основная общеобразовательная программа слабослышащих обучающихся. С 2018 года - адаптированная основная общеобразовательная программа обучающихся с нарушениями   опорно-двигательного аппарата, а также адаптированная основная общеобразовательная программа обучающихся  с задержкой психического развития (вариант 7.2).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Цель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D0B73" w:rsidRPr="006D0B73" w:rsidRDefault="006D0B73" w:rsidP="006D0B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Обеспечение условий для введения и реализации Федеральных государственных образовательных стандартов общего образования.</w:t>
      </w:r>
    </w:p>
    <w:p w:rsidR="006D0B73" w:rsidRPr="006D0B73" w:rsidRDefault="006D0B73" w:rsidP="006D0B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D0B73" w:rsidRPr="006D0B73" w:rsidRDefault="006D0B73" w:rsidP="006D0B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 на освоение ФГОС  общего образования второго поколения. </w:t>
      </w:r>
    </w:p>
    <w:p w:rsidR="006D0B73" w:rsidRPr="006D0B73" w:rsidRDefault="006D0B73" w:rsidP="006D0B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введения ФГОС.</w:t>
      </w:r>
    </w:p>
    <w:p w:rsidR="006D0B73" w:rsidRPr="006D0B73" w:rsidRDefault="006D0B73" w:rsidP="006D0B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color w:val="000000"/>
          <w:sz w:val="24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Ожидаемые результаты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- оснащение 100% кабинетов в соответствии с требованиями ФГОС общего образования;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доступность не менее 75 % учебных кабинетов к локальной сети школы и к Интернет-ресурсам;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 технологиям;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не менее 30 % педагогов работают по инновационным образовательным технологиям;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- 100% обеспеченность специалистами и педагогами для организации службы сопровождения детей с ОВЗ;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-переход на федеральные государственные образовательные стандарты  второго поколения на всех уровнях обучения, ФГОС с ОВЗ;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-100% выпускников успешно осваивают общеобразовательные программы и сдают ГИА - 9, 11;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- 100% учащихся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охвачены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доступной удовлетворяющей потребностям внеурочной деятельностью;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- 100% учащихся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обеспечены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необходимыми  условиями для занятий физкультурой и спортом;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-успешная реализация инклюзивного образования в школе;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- 90 % учащихся школы включены в исследовательскую и проектную деятельность;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в школе реализуется подпрограмма поддержки способных и талантливых детей (по различным направлениям интеллектуального, творческого, физического развития);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- 100% заполнение электронных журналов учителями-предметниками;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</w:r>
      <w:proofErr w:type="gramEnd"/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План мероприятий по реализации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Подпрограммы </w:t>
      </w:r>
      <w:bookmarkStart w:id="0" w:name="_GoBack"/>
      <w:bookmarkEnd w:id="0"/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школы в соответствие с требованиями ФГОС ОО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августа 2019, 2020, 2021 </w:t>
            </w:r>
            <w:proofErr w:type="spell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основных общеобразовательных программ в соответствие с требованиями ФГОС ОО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августа 2019, 2020, 2021 </w:t>
            </w:r>
            <w:proofErr w:type="spell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требований, нормативно-правовых документов по введению и реализации ФГОС ОО педагогами школы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независимого мониторинга результатов освоения ФГОС ОО (ВПР, ГИА – 9, 11)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федеральному графику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К 2022 году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взаимодействия школы с учреждениями дополнительного образования детей, культуры и спорта, 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(направление воспитательной работы)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УМК    при введении ФГОС ОО согласно  федеральному перечню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плана по информированию общественности о введении ФГОС общего образования через средства массовой информации, сайт школы  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 школы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проектно-исследовательской  деятельности </w:t>
            </w:r>
            <w:proofErr w:type="gramStart"/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2019 году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  на базе образовательных организаций Кольского района, Мурманской области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совещаний, педсоветов,  семинаров, консультаций для учителей по реализации ФГОС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D0B73" w:rsidRPr="006D0B73" w:rsidTr="00A97CD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введения ФГОС общего образования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2022 году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73" w:rsidRPr="009F6611" w:rsidRDefault="006D0B73" w:rsidP="009F6611">
      <w:pPr>
        <w:tabs>
          <w:tab w:val="left" w:pos="2911"/>
        </w:tabs>
      </w:pPr>
    </w:p>
    <w:sectPr w:rsidR="006D0B73" w:rsidRPr="009F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8A" w:rsidRDefault="00A9348A" w:rsidP="00A9348A">
      <w:pPr>
        <w:spacing w:after="0" w:line="240" w:lineRule="auto"/>
      </w:pPr>
      <w:r>
        <w:separator/>
      </w:r>
    </w:p>
  </w:endnote>
  <w:endnote w:type="continuationSeparator" w:id="0">
    <w:p w:rsidR="00A9348A" w:rsidRDefault="00A9348A" w:rsidP="00A9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8A" w:rsidRDefault="00A9348A" w:rsidP="00A9348A">
      <w:pPr>
        <w:spacing w:after="0" w:line="240" w:lineRule="auto"/>
      </w:pPr>
      <w:r>
        <w:separator/>
      </w:r>
    </w:p>
  </w:footnote>
  <w:footnote w:type="continuationSeparator" w:id="0">
    <w:p w:rsidR="00A9348A" w:rsidRDefault="00A9348A" w:rsidP="00A9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6AF"/>
    <w:multiLevelType w:val="hybridMultilevel"/>
    <w:tmpl w:val="E1901734"/>
    <w:lvl w:ilvl="0" w:tplc="17627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4487"/>
    <w:multiLevelType w:val="hybridMultilevel"/>
    <w:tmpl w:val="5E845528"/>
    <w:lvl w:ilvl="0" w:tplc="AAA28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1C8525F"/>
    <w:multiLevelType w:val="hybridMultilevel"/>
    <w:tmpl w:val="C5502A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B"/>
    <w:rsid w:val="00012050"/>
    <w:rsid w:val="00082A4D"/>
    <w:rsid w:val="000A35A8"/>
    <w:rsid w:val="00110641"/>
    <w:rsid w:val="00182696"/>
    <w:rsid w:val="001837A9"/>
    <w:rsid w:val="00195A17"/>
    <w:rsid w:val="001C64A4"/>
    <w:rsid w:val="001F5665"/>
    <w:rsid w:val="00201F62"/>
    <w:rsid w:val="00236D27"/>
    <w:rsid w:val="002837F8"/>
    <w:rsid w:val="003A3443"/>
    <w:rsid w:val="00485E7E"/>
    <w:rsid w:val="00487E72"/>
    <w:rsid w:val="004C14D9"/>
    <w:rsid w:val="005978DB"/>
    <w:rsid w:val="005E65AA"/>
    <w:rsid w:val="0064126C"/>
    <w:rsid w:val="006D0B73"/>
    <w:rsid w:val="007B19A5"/>
    <w:rsid w:val="007B3DA3"/>
    <w:rsid w:val="007E1542"/>
    <w:rsid w:val="00817949"/>
    <w:rsid w:val="009B68D3"/>
    <w:rsid w:val="009F6611"/>
    <w:rsid w:val="00A019EA"/>
    <w:rsid w:val="00A77C3F"/>
    <w:rsid w:val="00A8357C"/>
    <w:rsid w:val="00A9348A"/>
    <w:rsid w:val="00AB60CA"/>
    <w:rsid w:val="00B01DC4"/>
    <w:rsid w:val="00BA1E89"/>
    <w:rsid w:val="00CE788E"/>
    <w:rsid w:val="00D259B8"/>
    <w:rsid w:val="00DB77EB"/>
    <w:rsid w:val="00DE0B8A"/>
    <w:rsid w:val="00DF6968"/>
    <w:rsid w:val="00E4299C"/>
    <w:rsid w:val="00EF47AB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48A"/>
  </w:style>
  <w:style w:type="paragraph" w:styleId="a6">
    <w:name w:val="footer"/>
    <w:basedOn w:val="a"/>
    <w:link w:val="a7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48A"/>
  </w:style>
  <w:style w:type="paragraph" w:styleId="a8">
    <w:name w:val="No Spacing"/>
    <w:uiPriority w:val="1"/>
    <w:qFormat/>
    <w:rsid w:val="00A934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A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uiPriority w:val="39"/>
    <w:rsid w:val="00A835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6D0B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48A"/>
  </w:style>
  <w:style w:type="paragraph" w:styleId="a6">
    <w:name w:val="footer"/>
    <w:basedOn w:val="a"/>
    <w:link w:val="a7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48A"/>
  </w:style>
  <w:style w:type="paragraph" w:styleId="a8">
    <w:name w:val="No Spacing"/>
    <w:uiPriority w:val="1"/>
    <w:qFormat/>
    <w:rsid w:val="00A934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A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uiPriority w:val="39"/>
    <w:rsid w:val="00A835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6D0B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21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2019-02-08T06:56:00Z</cp:lastPrinted>
  <dcterms:created xsi:type="dcterms:W3CDTF">2019-01-29T11:12:00Z</dcterms:created>
  <dcterms:modified xsi:type="dcterms:W3CDTF">2019-02-08T16:16:00Z</dcterms:modified>
</cp:coreProperties>
</file>